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8847" w14:textId="77777777" w:rsidR="008E14EF" w:rsidRDefault="00DB65FF" w:rsidP="00DB65FF">
      <w:pPr>
        <w:jc w:val="center"/>
        <w:rPr>
          <w:b/>
        </w:rPr>
      </w:pPr>
      <w:r w:rsidRPr="00DB65FF">
        <w:rPr>
          <w:b/>
        </w:rPr>
        <w:t>GAZİANTEP ÜNİVERSİTESİ HUKUK FAKÜLTESİ HARCAMA ESASLARI</w:t>
      </w:r>
    </w:p>
    <w:p w14:paraId="41BDCF27" w14:textId="77777777" w:rsidR="0039244C" w:rsidRDefault="00E7795C" w:rsidP="00DB65FF">
      <w:pPr>
        <w:jc w:val="both"/>
      </w:pPr>
      <w:r>
        <w:t>Kamu kaynaklarının amacına uygun kullanılması 5018 Sayılı Kamu Mali Yönetimi ve Kontrol Kanunu uyarınca zorunlu olduğu gibi kamu kurumları yöneticileri için aynı zamanda önemli bir görevdir. 30 Haziran 2021 tarih ve 31527 sayılı resmi gazetede yayımlanan “Tasarruf Tedbirleri” konulu Cumhurbaşkanlığı 2021/14 sayılı genelgesine göre</w:t>
      </w:r>
      <w:r w:rsidR="00CF190D">
        <w:t xml:space="preserve">; “kamu kurum ve kuruluşlarının harcamalarında tasarruf sağlanması, bürokratik işlemlerin azaltılması ve kamu kaynaklarının etkili, ekonomik ve verimli kullanımına ilişkin olarak alınan tedbirler kamu kaynaklarının kullanım esaslarının da belirleyicisi olmuştur. Buna göre </w:t>
      </w:r>
      <w:r w:rsidR="0039244C">
        <w:t>Gaziantep Üniversitesi Hukuk Fakültesi harcama esasları aşağıda olduğu gibi belirlenmiştir;</w:t>
      </w:r>
    </w:p>
    <w:p w14:paraId="29C0F053" w14:textId="77777777" w:rsidR="00DB65FF" w:rsidRDefault="00786D7F" w:rsidP="0039244C">
      <w:pPr>
        <w:pStyle w:val="ListeParagraf"/>
        <w:numPr>
          <w:ilvl w:val="0"/>
          <w:numId w:val="1"/>
        </w:numPr>
        <w:jc w:val="both"/>
      </w:pPr>
      <w:r>
        <w:t xml:space="preserve">Kamu kurum ve kuruluşlarında </w:t>
      </w:r>
      <w:proofErr w:type="gramStart"/>
      <w:r>
        <w:t>kağıt</w:t>
      </w:r>
      <w:proofErr w:type="gramEnd"/>
      <w:r>
        <w:t xml:space="preserve"> kullanımının en aza indirilmesi amacıyla Fakültede gerçekleştirilen tüm yazışma ve tebligatlar da dahil olmak üzere ilgili idari ve etkinlik çıktısı akademik raporlar elek</w:t>
      </w:r>
      <w:r w:rsidR="008160F9">
        <w:t>tronik ortamda düzenlenecek ve paylaşılacaktır.</w:t>
      </w:r>
    </w:p>
    <w:p w14:paraId="69D05BDE" w14:textId="77777777" w:rsidR="00BD3A9C" w:rsidRDefault="00BD3A9C" w:rsidP="0039244C">
      <w:pPr>
        <w:pStyle w:val="ListeParagraf"/>
        <w:numPr>
          <w:ilvl w:val="0"/>
          <w:numId w:val="1"/>
        </w:numPr>
        <w:jc w:val="both"/>
      </w:pPr>
      <w:r>
        <w:t xml:space="preserve">Kongre, konferans, </w:t>
      </w:r>
      <w:proofErr w:type="spellStart"/>
      <w:r>
        <w:t>çalıştay</w:t>
      </w:r>
      <w:proofErr w:type="spellEnd"/>
      <w:r>
        <w:t xml:space="preserve"> vb. </w:t>
      </w:r>
      <w:r w:rsidR="00C72398">
        <w:t xml:space="preserve">ulusal ve uluslararası </w:t>
      </w:r>
      <w:r>
        <w:t xml:space="preserve">bilimsel etkinlik görevlendirmeleri Gaziantep Üniversitesi BAP Birimi üzerinden yapılacaktır. </w:t>
      </w:r>
    </w:p>
    <w:p w14:paraId="79614AEE" w14:textId="77777777" w:rsidR="00BD3A9C" w:rsidRDefault="00BD3A9C" w:rsidP="0039244C">
      <w:pPr>
        <w:pStyle w:val="ListeParagraf"/>
        <w:numPr>
          <w:ilvl w:val="0"/>
          <w:numId w:val="1"/>
        </w:numPr>
        <w:jc w:val="both"/>
      </w:pPr>
      <w:r>
        <w:t>Dekanlıkça öngörülecek</w:t>
      </w:r>
      <w:r w:rsidR="00CE0F41">
        <w:t>,</w:t>
      </w:r>
      <w:r>
        <w:t xml:space="preserve"> Fakülteye katkı sağlayacak </w:t>
      </w:r>
      <w:r w:rsidR="00CE0F41">
        <w:t xml:space="preserve">ve Fakülte Yönetim Kurulunca uygun görülecek </w:t>
      </w:r>
      <w:r>
        <w:t xml:space="preserve">olan idari görevlendirmeler Rektörlük oluru ve strateji daire başkanlığından ödenek talep edilmek suretiyle yapılacaktır. </w:t>
      </w:r>
    </w:p>
    <w:p w14:paraId="24849342" w14:textId="1E2B4E30" w:rsidR="00786D7F" w:rsidRDefault="00F874B2" w:rsidP="0039244C">
      <w:pPr>
        <w:pStyle w:val="ListeParagraf"/>
        <w:numPr>
          <w:ilvl w:val="0"/>
          <w:numId w:val="1"/>
        </w:numPr>
        <w:jc w:val="both"/>
      </w:pPr>
      <w:r>
        <w:t>Gaziantep Üniversitesi dışından</w:t>
      </w:r>
      <w:r w:rsidR="00BD3A9C">
        <w:t xml:space="preserve"> ders görevlendirmelerinde harcırah kanunundaki uygulamalar esas alınmakla birlikte,</w:t>
      </w:r>
      <w:r w:rsidR="00A0365E">
        <w:t xml:space="preserve"> bütçe imkanları da göz önüne alınarak</w:t>
      </w:r>
      <w:r w:rsidR="008160F9">
        <w:t xml:space="preserve"> </w:t>
      </w:r>
      <w:r w:rsidR="00C72398">
        <w:t xml:space="preserve">taksi ücreti ödemesi her gidiş ve dönüş </w:t>
      </w:r>
      <w:r>
        <w:t>için ayrı ayrı</w:t>
      </w:r>
      <w:r w:rsidR="00C72398">
        <w:t xml:space="preserve"> 2022-2023 Eğitim Öğretim dönemi için </w:t>
      </w:r>
      <w:r w:rsidR="00A0365E">
        <w:t xml:space="preserve">en fazla </w:t>
      </w:r>
      <w:r w:rsidR="00C72398">
        <w:t>200</w:t>
      </w:r>
      <w:r w:rsidR="00A0365E">
        <w:t>,00</w:t>
      </w:r>
      <w:r>
        <w:t xml:space="preserve"> TL. ile sınırlı olacak ve söz konusu tutar her yıl 01 Eylül tarihi itibariyle TÜFE oranında güncellenecektir.</w:t>
      </w:r>
      <w:r w:rsidR="00C72398">
        <w:t xml:space="preserve">  </w:t>
      </w:r>
      <w:r w:rsidR="00BD3A9C">
        <w:t xml:space="preserve">    </w:t>
      </w:r>
    </w:p>
    <w:p w14:paraId="0D121C21" w14:textId="7D926A69" w:rsidR="008160F9" w:rsidRDefault="00086E17" w:rsidP="0039244C">
      <w:pPr>
        <w:pStyle w:val="ListeParagraf"/>
        <w:numPr>
          <w:ilvl w:val="0"/>
          <w:numId w:val="1"/>
        </w:numPr>
        <w:jc w:val="both"/>
      </w:pPr>
      <w:r>
        <w:t>Fakülte bilimsel etkinliklerine davet edilecek katılımcılar</w:t>
      </w:r>
      <w:r w:rsidR="008160F9">
        <w:t>ın</w:t>
      </w:r>
      <w:r>
        <w:t xml:space="preserve"> Gaziantep Üniversitesi S</w:t>
      </w:r>
      <w:r w:rsidR="00813678">
        <w:t>ağlık Kültür ve Spor Dairesi Başkanlığı ü</w:t>
      </w:r>
      <w:r>
        <w:t>zerinden öğrenci toplulukları aracılığıyla davet edilmesine azami özen gösterilecektir.</w:t>
      </w:r>
    </w:p>
    <w:p w14:paraId="642F5678" w14:textId="1E7BE8A0" w:rsidR="00901F70" w:rsidRPr="00901F70" w:rsidRDefault="008160F9" w:rsidP="00901F70">
      <w:pPr>
        <w:pStyle w:val="ListeParagraf"/>
        <w:numPr>
          <w:ilvl w:val="0"/>
          <w:numId w:val="1"/>
        </w:numPr>
        <w:jc w:val="both"/>
        <w:rPr>
          <w:b/>
          <w:bCs/>
          <w:i/>
          <w:iCs/>
        </w:rPr>
      </w:pPr>
      <w:r>
        <w:t>Yükseköğretim Kurum</w:t>
      </w:r>
      <w:r w:rsidR="00901F70">
        <w:t>larında Uzaktan Eğitime ilişkin</w:t>
      </w:r>
      <w:r w:rsidR="00003A66">
        <w:t xml:space="preserve"> Usul ve Esasları Program ve De</w:t>
      </w:r>
      <w:r w:rsidR="00901F70">
        <w:t>r</w:t>
      </w:r>
      <w:r w:rsidR="00003A66">
        <w:t>s</w:t>
      </w:r>
      <w:r w:rsidR="00901F70">
        <w:t xml:space="preserve"> açma başlıklı Madde 6 (1) b bendi </w:t>
      </w:r>
      <w:proofErr w:type="gramStart"/>
      <w:r w:rsidR="00901F70">
        <w:t xml:space="preserve">gereğince  </w:t>
      </w:r>
      <w:r w:rsidR="00901F70" w:rsidRPr="00901F70">
        <w:rPr>
          <w:b/>
          <w:bCs/>
          <w:i/>
          <w:iCs/>
        </w:rPr>
        <w:t>b</w:t>
      </w:r>
      <w:proofErr w:type="gramEnd"/>
      <w:r w:rsidR="00901F70" w:rsidRPr="00901F70">
        <w:rPr>
          <w:b/>
          <w:bCs/>
          <w:i/>
          <w:iCs/>
        </w:rPr>
        <w:t xml:space="preserve">) Aynı dönemde bir ders, hem uzaktan hem de örgün öğretim olarak planlanıp öğrencilere tercih imkanı sunulabilir. Bu kapsamda her yarıyılda eğitim-öğretim dönemi başlamadan en geç dört hafta önce Senato tarafından uygun görülmesi ve Yükseköğretim Kuruluna bildirilmesi halinde, öğretim programlarında her bir yarıyıldaki derslerin (yabancı dil hazırlık dahil) AKTS kredilerine göre en fazla </w:t>
      </w:r>
      <w:proofErr w:type="gramStart"/>
      <w:r w:rsidR="00901F70" w:rsidRPr="00901F70">
        <w:rPr>
          <w:b/>
          <w:bCs/>
          <w:i/>
          <w:iCs/>
        </w:rPr>
        <w:t>%30</w:t>
      </w:r>
      <w:proofErr w:type="gramEnd"/>
      <w:r w:rsidR="00901F70" w:rsidRPr="00901F70">
        <w:rPr>
          <w:b/>
          <w:bCs/>
          <w:i/>
          <w:iCs/>
        </w:rPr>
        <w:t>’u uzaktan öğretim yoluyla verilebilir. (Değişik; 18.08.2022 tarihli YÖK Genel Kurulu’nda verilen yetkiye dayanarak 14.09.2022 tarihli YÖK Yürütme Kurulu)</w:t>
      </w:r>
      <w:r w:rsidR="00901F70">
        <w:rPr>
          <w:b/>
          <w:bCs/>
          <w:i/>
          <w:iCs/>
        </w:rPr>
        <w:t xml:space="preserve"> </w:t>
      </w:r>
      <w:r w:rsidR="000166C2">
        <w:t xml:space="preserve">öğretim üyesi talebinin ortaya çıkması durumunda </w:t>
      </w:r>
      <w:r w:rsidR="001F0754">
        <w:t xml:space="preserve">“derslerin </w:t>
      </w:r>
      <w:proofErr w:type="gramStart"/>
      <w:r w:rsidR="001F0754">
        <w:t>%30</w:t>
      </w:r>
      <w:proofErr w:type="gramEnd"/>
      <w:r w:rsidR="001F0754">
        <w:t xml:space="preserve"> oranında online yapılabilirliği” ilkesi esas alınacaktır</w:t>
      </w:r>
      <w:r w:rsidR="00003A66">
        <w:t>.</w:t>
      </w:r>
    </w:p>
    <w:p w14:paraId="0ACDC69A" w14:textId="7914672E" w:rsidR="00C72398" w:rsidRDefault="00901F70" w:rsidP="0039244C">
      <w:pPr>
        <w:pStyle w:val="ListeParagraf"/>
        <w:numPr>
          <w:ilvl w:val="0"/>
          <w:numId w:val="1"/>
        </w:numPr>
        <w:jc w:val="both"/>
      </w:pPr>
      <w:r>
        <w:t xml:space="preserve">Temizlik ve Kırtasiye Malzemeleri alımları Fakültenin ihtiyaçları doğrultusunda belirlenerek en uygun ve kaliteli olarak temini konusunda çalışmalar yapılacaktır. Ödeneklerin yeterli olmaması durumunda Strateji Geliştirme Daire Başkanlığından yeterli ödenek talep edilerek ihtiyaçların giderilmesi yönünde eylem gerçekleştirilecektir. </w:t>
      </w:r>
    </w:p>
    <w:p w14:paraId="061C3EA8" w14:textId="4C57BCB9" w:rsidR="00901F70" w:rsidRDefault="00901F70" w:rsidP="0039244C">
      <w:pPr>
        <w:pStyle w:val="ListeParagraf"/>
        <w:numPr>
          <w:ilvl w:val="0"/>
          <w:numId w:val="1"/>
        </w:numPr>
        <w:jc w:val="both"/>
      </w:pPr>
      <w:r>
        <w:t xml:space="preserve">Fakültemizin ihtiyaçları doğrultusunda temin edilecek Demirbaş alımları ile ilgili İdari ve Mali İşler Daire </w:t>
      </w:r>
      <w:r w:rsidR="005E5AA6">
        <w:t>B</w:t>
      </w:r>
      <w:r>
        <w:t xml:space="preserve">aşkanlığından Fakültemizin ihtiyaçlarını karşılayan teknik şartnameler ile Genel Sekreterlik uygunluğu ile talep edilecektir. </w:t>
      </w:r>
    </w:p>
    <w:p w14:paraId="3B36F1F4" w14:textId="77777777" w:rsidR="00901F70" w:rsidRPr="00DB65FF" w:rsidRDefault="00901F70" w:rsidP="005E5AA6">
      <w:pPr>
        <w:pStyle w:val="ListeParagraf"/>
        <w:jc w:val="both"/>
      </w:pPr>
    </w:p>
    <w:sectPr w:rsidR="00901F70" w:rsidRPr="00DB6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02CE6"/>
    <w:multiLevelType w:val="hybridMultilevel"/>
    <w:tmpl w:val="508095D4"/>
    <w:lvl w:ilvl="0" w:tplc="430817E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25816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C71"/>
    <w:rsid w:val="00003A66"/>
    <w:rsid w:val="000166C2"/>
    <w:rsid w:val="00086E17"/>
    <w:rsid w:val="001F0754"/>
    <w:rsid w:val="0039244C"/>
    <w:rsid w:val="005E5AA6"/>
    <w:rsid w:val="00786D7F"/>
    <w:rsid w:val="00813678"/>
    <w:rsid w:val="008160F9"/>
    <w:rsid w:val="008E14EF"/>
    <w:rsid w:val="00901F70"/>
    <w:rsid w:val="00930C71"/>
    <w:rsid w:val="009F64EB"/>
    <w:rsid w:val="00A0365E"/>
    <w:rsid w:val="00BD3A9C"/>
    <w:rsid w:val="00BD7513"/>
    <w:rsid w:val="00C72398"/>
    <w:rsid w:val="00CE0F41"/>
    <w:rsid w:val="00CF190D"/>
    <w:rsid w:val="00D73380"/>
    <w:rsid w:val="00DB65FF"/>
    <w:rsid w:val="00E7795C"/>
    <w:rsid w:val="00F874B2"/>
    <w:rsid w:val="00FC7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E429"/>
  <w15:docId w15:val="{56B4C37D-D8B8-314F-919B-5EC759B5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atahmisci@gmail.com</cp:lastModifiedBy>
  <cp:revision>6</cp:revision>
  <dcterms:created xsi:type="dcterms:W3CDTF">2022-11-25T10:26:00Z</dcterms:created>
  <dcterms:modified xsi:type="dcterms:W3CDTF">2022-12-01T09:10:00Z</dcterms:modified>
</cp:coreProperties>
</file>